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2CD" w:rsidRDefault="000932CD" w:rsidP="000932CD">
      <w:pPr>
        <w:spacing w:line="240" w:lineRule="auto"/>
        <w:rPr>
          <w:b/>
          <w:sz w:val="24"/>
          <w:szCs w:val="24"/>
        </w:rPr>
      </w:pPr>
      <w:bookmarkStart w:id="0" w:name="_GoBack"/>
      <w:bookmarkEnd w:id="0"/>
      <w:r>
        <w:rPr>
          <w:b/>
          <w:sz w:val="24"/>
          <w:szCs w:val="24"/>
        </w:rPr>
        <w:t>ANEXO</w:t>
      </w:r>
    </w:p>
    <w:p w:rsidR="000932CD" w:rsidRDefault="000932CD" w:rsidP="000932CD">
      <w:pPr>
        <w:pBdr>
          <w:bottom w:val="single" w:sz="4" w:space="1" w:color="auto"/>
        </w:pBdr>
        <w:spacing w:line="240" w:lineRule="auto"/>
        <w:rPr>
          <w:b/>
          <w:sz w:val="24"/>
          <w:szCs w:val="24"/>
        </w:rPr>
      </w:pPr>
      <w:r>
        <w:rPr>
          <w:b/>
          <w:sz w:val="24"/>
          <w:szCs w:val="24"/>
        </w:rPr>
        <w:t xml:space="preserve">19 PRESTACIONES Y MODALIDADES DE PRESTACIONES NUEVAS QUE SE INCORPORAN AL CATÁLOGO DE SERVICIOS SOCIALES </w:t>
      </w:r>
    </w:p>
    <w:p w:rsidR="000932CD" w:rsidRDefault="000932CD" w:rsidP="000932CD">
      <w:pPr>
        <w:spacing w:line="240" w:lineRule="auto"/>
        <w:jc w:val="both"/>
        <w:rPr>
          <w:sz w:val="20"/>
          <w:szCs w:val="20"/>
        </w:rPr>
      </w:pPr>
      <w:r>
        <w:rPr>
          <w:sz w:val="20"/>
          <w:szCs w:val="20"/>
        </w:rPr>
        <w:t>Se incorporan al Catálogo de Servicios Sociales de Castilla y León las siguientes prestaciones y modalidades de prestaciones nuevas:</w:t>
      </w:r>
    </w:p>
    <w:p w:rsidR="000932CD" w:rsidRDefault="000932CD" w:rsidP="000932CD">
      <w:pPr>
        <w:pStyle w:val="Prrafodelista"/>
        <w:numPr>
          <w:ilvl w:val="0"/>
          <w:numId w:val="1"/>
        </w:numPr>
        <w:spacing w:line="240" w:lineRule="auto"/>
        <w:jc w:val="both"/>
        <w:rPr>
          <w:rFonts w:ascii="Calibri" w:eastAsia="Calibri" w:hAnsi="Calibri" w:cs="Times New Roman"/>
          <w:sz w:val="20"/>
          <w:szCs w:val="20"/>
        </w:rPr>
      </w:pPr>
      <w:r>
        <w:rPr>
          <w:rFonts w:ascii="Calibri" w:eastAsia="Calibri" w:hAnsi="Calibri" w:cs="Times New Roman"/>
          <w:sz w:val="20"/>
          <w:szCs w:val="20"/>
        </w:rPr>
        <w:t xml:space="preserve">1.- Dentro del ‘servicio de Información sobre derechos, prestaciones y procedimientos en materia de servicios sociales’, se incluye la </w:t>
      </w:r>
      <w:r>
        <w:rPr>
          <w:rFonts w:ascii="Calibri" w:eastAsia="Calibri" w:hAnsi="Calibri" w:cs="Times New Roman"/>
          <w:b/>
          <w:sz w:val="20"/>
          <w:szCs w:val="20"/>
        </w:rPr>
        <w:t>modalidad</w:t>
      </w:r>
      <w:r>
        <w:rPr>
          <w:rFonts w:ascii="Calibri" w:eastAsia="Calibri" w:hAnsi="Calibri" w:cs="Times New Roman"/>
          <w:sz w:val="20"/>
          <w:szCs w:val="20"/>
        </w:rPr>
        <w:t>: ‘servicio de información especializada sobre Renta Garantizada de Ciudadanía’.</w:t>
      </w:r>
    </w:p>
    <w:p w:rsidR="000932CD" w:rsidRDefault="000932CD" w:rsidP="000932CD">
      <w:pPr>
        <w:pStyle w:val="Prrafodelista"/>
        <w:spacing w:line="240" w:lineRule="auto"/>
        <w:jc w:val="both"/>
        <w:rPr>
          <w:rFonts w:ascii="Calibri" w:eastAsia="Calibri" w:hAnsi="Calibri" w:cs="Times New Roman"/>
          <w:sz w:val="20"/>
          <w:szCs w:val="20"/>
        </w:rPr>
      </w:pPr>
    </w:p>
    <w:p w:rsidR="000932CD" w:rsidRDefault="000932CD" w:rsidP="000932CD">
      <w:pPr>
        <w:pStyle w:val="Prrafodelista"/>
        <w:numPr>
          <w:ilvl w:val="0"/>
          <w:numId w:val="1"/>
        </w:numPr>
        <w:spacing w:after="120" w:line="240" w:lineRule="auto"/>
        <w:jc w:val="both"/>
        <w:rPr>
          <w:rFonts w:ascii="Calibri" w:eastAsia="Calibri" w:hAnsi="Calibri" w:cs="Times New Roman"/>
          <w:sz w:val="20"/>
          <w:szCs w:val="20"/>
        </w:rPr>
      </w:pPr>
      <w:r>
        <w:rPr>
          <w:rFonts w:ascii="Calibri" w:eastAsia="Calibri" w:hAnsi="Calibri" w:cs="Times New Roman"/>
          <w:sz w:val="20"/>
          <w:szCs w:val="20"/>
        </w:rPr>
        <w:t xml:space="preserve">2.- Se incluye la </w:t>
      </w:r>
      <w:r>
        <w:rPr>
          <w:rFonts w:ascii="Calibri" w:eastAsia="Calibri" w:hAnsi="Calibri" w:cs="Times New Roman"/>
          <w:b/>
          <w:sz w:val="20"/>
          <w:szCs w:val="20"/>
        </w:rPr>
        <w:t>prestación</w:t>
      </w:r>
      <w:r>
        <w:rPr>
          <w:rFonts w:ascii="Calibri" w:eastAsia="Calibri" w:hAnsi="Calibri" w:cs="Times New Roman"/>
          <w:sz w:val="20"/>
          <w:szCs w:val="20"/>
        </w:rPr>
        <w:t xml:space="preserve"> denominada ‘Registro de uniones de hecho’.</w:t>
      </w:r>
    </w:p>
    <w:p w:rsidR="000932CD" w:rsidRDefault="000932CD" w:rsidP="000932CD">
      <w:pPr>
        <w:numPr>
          <w:ilvl w:val="0"/>
          <w:numId w:val="2"/>
        </w:numPr>
        <w:spacing w:after="120" w:line="240" w:lineRule="auto"/>
        <w:ind w:hanging="357"/>
        <w:jc w:val="both"/>
        <w:rPr>
          <w:rFonts w:ascii="Calibri" w:eastAsia="Calibri" w:hAnsi="Calibri" w:cs="Times New Roman"/>
          <w:sz w:val="20"/>
          <w:szCs w:val="20"/>
        </w:rPr>
      </w:pPr>
      <w:r>
        <w:rPr>
          <w:rFonts w:ascii="Calibri" w:eastAsia="Calibri" w:hAnsi="Calibri" w:cs="Times New Roman"/>
          <w:sz w:val="20"/>
          <w:szCs w:val="20"/>
        </w:rPr>
        <w:t xml:space="preserve">3.- Dentro de la prestación ‘Apoyo técnico a familias’, se incluye la </w:t>
      </w:r>
      <w:r>
        <w:rPr>
          <w:rFonts w:ascii="Calibri" w:eastAsia="Calibri" w:hAnsi="Calibri" w:cs="Times New Roman"/>
          <w:b/>
          <w:sz w:val="20"/>
          <w:szCs w:val="20"/>
        </w:rPr>
        <w:t>modalidad</w:t>
      </w:r>
      <w:r>
        <w:rPr>
          <w:rFonts w:ascii="Calibri" w:eastAsia="Calibri" w:hAnsi="Calibri" w:cs="Times New Roman"/>
          <w:sz w:val="20"/>
          <w:szCs w:val="20"/>
        </w:rPr>
        <w:t>: “Servicio de apoyo personal y familiar para las víctimas de violencia de género”.</w:t>
      </w:r>
    </w:p>
    <w:p w:rsidR="000932CD" w:rsidRDefault="000932CD" w:rsidP="000932CD">
      <w:pPr>
        <w:numPr>
          <w:ilvl w:val="0"/>
          <w:numId w:val="2"/>
        </w:numPr>
        <w:spacing w:after="120" w:line="240" w:lineRule="auto"/>
        <w:ind w:hanging="357"/>
        <w:jc w:val="both"/>
        <w:rPr>
          <w:rFonts w:ascii="Calibri" w:eastAsia="Calibri" w:hAnsi="Calibri" w:cs="Times New Roman"/>
          <w:sz w:val="20"/>
          <w:szCs w:val="20"/>
        </w:rPr>
      </w:pPr>
      <w:r>
        <w:rPr>
          <w:rFonts w:ascii="Calibri" w:eastAsia="Calibri" w:hAnsi="Calibri" w:cs="Times New Roman"/>
          <w:sz w:val="20"/>
          <w:szCs w:val="20"/>
        </w:rPr>
        <w:t xml:space="preserve">Se incluye la </w:t>
      </w:r>
      <w:r>
        <w:rPr>
          <w:rFonts w:ascii="Calibri" w:eastAsia="Calibri" w:hAnsi="Calibri" w:cs="Times New Roman"/>
          <w:b/>
          <w:sz w:val="20"/>
          <w:szCs w:val="20"/>
        </w:rPr>
        <w:t>prestación</w:t>
      </w:r>
      <w:r>
        <w:rPr>
          <w:rFonts w:ascii="Calibri" w:eastAsia="Calibri" w:hAnsi="Calibri" w:cs="Times New Roman"/>
          <w:sz w:val="20"/>
          <w:szCs w:val="20"/>
        </w:rPr>
        <w:t xml:space="preserve"> ‘Conciliación de la vida personal, familiar y laboral’, con las </w:t>
      </w:r>
      <w:r>
        <w:rPr>
          <w:rFonts w:ascii="Calibri" w:eastAsia="Calibri" w:hAnsi="Calibri" w:cs="Times New Roman"/>
          <w:sz w:val="20"/>
          <w:szCs w:val="20"/>
          <w:highlight w:val="yellow"/>
        </w:rPr>
        <w:t xml:space="preserve"> </w:t>
      </w:r>
      <w:r>
        <w:rPr>
          <w:rFonts w:ascii="Calibri" w:eastAsia="Calibri" w:hAnsi="Calibri" w:cs="Times New Roman"/>
          <w:sz w:val="20"/>
          <w:szCs w:val="20"/>
        </w:rPr>
        <w:t xml:space="preserve">siguientes </w:t>
      </w:r>
      <w:r>
        <w:rPr>
          <w:rFonts w:ascii="Calibri" w:eastAsia="Calibri" w:hAnsi="Calibri" w:cs="Times New Roman"/>
          <w:b/>
          <w:sz w:val="20"/>
          <w:szCs w:val="20"/>
        </w:rPr>
        <w:t>modalidades</w:t>
      </w:r>
      <w:r>
        <w:rPr>
          <w:rFonts w:ascii="Calibri" w:eastAsia="Calibri" w:hAnsi="Calibri" w:cs="Times New Roman"/>
          <w:sz w:val="20"/>
          <w:szCs w:val="20"/>
        </w:rPr>
        <w:t>:</w:t>
      </w:r>
    </w:p>
    <w:p w:rsidR="000932CD" w:rsidRDefault="000932CD" w:rsidP="000932CD">
      <w:pPr>
        <w:numPr>
          <w:ilvl w:val="1"/>
          <w:numId w:val="2"/>
        </w:numPr>
        <w:spacing w:after="120" w:line="240" w:lineRule="auto"/>
        <w:ind w:hanging="357"/>
        <w:jc w:val="both"/>
        <w:rPr>
          <w:rFonts w:ascii="Calibri" w:eastAsia="Calibri" w:hAnsi="Calibri" w:cs="Times New Roman"/>
          <w:sz w:val="20"/>
          <w:szCs w:val="20"/>
        </w:rPr>
      </w:pPr>
      <w:r>
        <w:rPr>
          <w:rFonts w:ascii="Calibri" w:eastAsia="Calibri" w:hAnsi="Calibri" w:cs="Times New Roman"/>
          <w:b/>
          <w:sz w:val="20"/>
          <w:szCs w:val="20"/>
        </w:rPr>
        <w:t>4.- Prestación</w:t>
      </w:r>
      <w:r>
        <w:rPr>
          <w:rFonts w:ascii="Calibri" w:eastAsia="Calibri" w:hAnsi="Calibri" w:cs="Times New Roman"/>
          <w:sz w:val="20"/>
          <w:szCs w:val="20"/>
        </w:rPr>
        <w:t xml:space="preserve"> económica para excedencia por cuidado de hijos, hijas o menores a su cargo.</w:t>
      </w:r>
    </w:p>
    <w:p w:rsidR="000932CD" w:rsidRDefault="000932CD" w:rsidP="000932CD">
      <w:pPr>
        <w:numPr>
          <w:ilvl w:val="1"/>
          <w:numId w:val="2"/>
        </w:numPr>
        <w:spacing w:after="120" w:line="240" w:lineRule="auto"/>
        <w:ind w:hanging="357"/>
        <w:jc w:val="both"/>
        <w:rPr>
          <w:rFonts w:ascii="Calibri" w:eastAsia="Calibri" w:hAnsi="Calibri" w:cs="Times New Roman"/>
          <w:sz w:val="20"/>
          <w:szCs w:val="20"/>
        </w:rPr>
      </w:pPr>
      <w:r>
        <w:rPr>
          <w:rFonts w:ascii="Calibri" w:eastAsia="Calibri" w:hAnsi="Calibri" w:cs="Times New Roman"/>
          <w:b/>
          <w:sz w:val="20"/>
          <w:szCs w:val="20"/>
        </w:rPr>
        <w:t>5.- Prestación</w:t>
      </w:r>
      <w:r>
        <w:rPr>
          <w:rFonts w:ascii="Calibri" w:eastAsia="Calibri" w:hAnsi="Calibri" w:cs="Times New Roman"/>
          <w:sz w:val="20"/>
          <w:szCs w:val="20"/>
        </w:rPr>
        <w:t xml:space="preserve"> económica para reducción de la jornada laboral.</w:t>
      </w:r>
    </w:p>
    <w:p w:rsidR="000932CD" w:rsidRDefault="000932CD" w:rsidP="000932CD">
      <w:pPr>
        <w:numPr>
          <w:ilvl w:val="1"/>
          <w:numId w:val="2"/>
        </w:numPr>
        <w:spacing w:after="120" w:line="240" w:lineRule="auto"/>
        <w:ind w:hanging="357"/>
        <w:jc w:val="both"/>
        <w:rPr>
          <w:rFonts w:ascii="Calibri" w:eastAsia="Calibri" w:hAnsi="Calibri" w:cs="Times New Roman"/>
          <w:sz w:val="20"/>
          <w:szCs w:val="20"/>
        </w:rPr>
      </w:pPr>
      <w:r>
        <w:rPr>
          <w:rFonts w:ascii="Calibri" w:eastAsia="Calibri" w:hAnsi="Calibri" w:cs="Times New Roman"/>
          <w:sz w:val="20"/>
          <w:szCs w:val="20"/>
        </w:rPr>
        <w:t>6.- Servicio de atención en centros infantiles de 0 a 3 años.</w:t>
      </w:r>
    </w:p>
    <w:p w:rsidR="000932CD" w:rsidRDefault="000932CD" w:rsidP="000932CD">
      <w:pPr>
        <w:numPr>
          <w:ilvl w:val="1"/>
          <w:numId w:val="2"/>
        </w:numPr>
        <w:spacing w:after="120" w:line="240" w:lineRule="auto"/>
        <w:ind w:hanging="357"/>
        <w:jc w:val="both"/>
        <w:rPr>
          <w:rFonts w:ascii="Calibri" w:eastAsia="Calibri" w:hAnsi="Calibri" w:cs="Times New Roman"/>
          <w:sz w:val="20"/>
          <w:szCs w:val="20"/>
        </w:rPr>
      </w:pPr>
      <w:r>
        <w:rPr>
          <w:rFonts w:ascii="Calibri" w:eastAsia="Calibri" w:hAnsi="Calibri" w:cs="Times New Roman"/>
          <w:sz w:val="20"/>
          <w:szCs w:val="20"/>
        </w:rPr>
        <w:t>7.- Atención lúdica de niños y niñas para la conciliación de la vida laboral y familiar durante los periodos vacacionales.</w:t>
      </w:r>
    </w:p>
    <w:p w:rsidR="000932CD" w:rsidRDefault="000932CD" w:rsidP="000932CD">
      <w:pPr>
        <w:numPr>
          <w:ilvl w:val="1"/>
          <w:numId w:val="2"/>
        </w:numPr>
        <w:spacing w:after="120" w:line="240" w:lineRule="auto"/>
        <w:ind w:hanging="357"/>
        <w:jc w:val="both"/>
        <w:rPr>
          <w:rFonts w:ascii="Calibri" w:eastAsia="Calibri" w:hAnsi="Calibri" w:cs="Times New Roman"/>
          <w:sz w:val="20"/>
          <w:szCs w:val="20"/>
        </w:rPr>
      </w:pPr>
      <w:r>
        <w:rPr>
          <w:rFonts w:ascii="Calibri" w:eastAsia="Calibri" w:hAnsi="Calibri" w:cs="Times New Roman"/>
          <w:sz w:val="20"/>
          <w:szCs w:val="20"/>
        </w:rPr>
        <w:t>8.- Ampliación horaria para la conciliación en escuelas infantiles del primer ciclo de educación infantil titularidad de la Administración de Castilla y León.</w:t>
      </w:r>
    </w:p>
    <w:p w:rsidR="000932CD" w:rsidRDefault="000932CD" w:rsidP="000932CD">
      <w:pPr>
        <w:numPr>
          <w:ilvl w:val="0"/>
          <w:numId w:val="3"/>
        </w:numPr>
        <w:spacing w:after="120" w:line="240" w:lineRule="auto"/>
        <w:ind w:hanging="357"/>
        <w:jc w:val="both"/>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 xml:space="preserve">Dentro de la </w:t>
      </w:r>
      <w:r>
        <w:rPr>
          <w:rFonts w:ascii="Calibri" w:eastAsia="Calibri" w:hAnsi="Calibri" w:cs="Times New Roman"/>
          <w:b/>
          <w:color w:val="000000" w:themeColor="text1"/>
          <w:sz w:val="20"/>
          <w:szCs w:val="20"/>
        </w:rPr>
        <w:t>prestación</w:t>
      </w:r>
      <w:r>
        <w:rPr>
          <w:rFonts w:ascii="Calibri" w:eastAsia="Calibri" w:hAnsi="Calibri" w:cs="Times New Roman"/>
          <w:color w:val="000000" w:themeColor="text1"/>
          <w:sz w:val="20"/>
          <w:szCs w:val="20"/>
        </w:rPr>
        <w:t xml:space="preserve"> ‘Intervención de apoyo social a la persona’, se incluyen las siguientes modalidades:</w:t>
      </w:r>
    </w:p>
    <w:p w:rsidR="000932CD" w:rsidRDefault="000932CD" w:rsidP="000932CD">
      <w:pPr>
        <w:numPr>
          <w:ilvl w:val="1"/>
          <w:numId w:val="3"/>
        </w:numPr>
        <w:spacing w:after="120" w:line="240" w:lineRule="auto"/>
        <w:jc w:val="both"/>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9.- Servicio de apoyo psicológico a familiares de víctimas mortales de violencia de género.</w:t>
      </w:r>
    </w:p>
    <w:p w:rsidR="000932CD" w:rsidRDefault="000932CD" w:rsidP="000932CD">
      <w:pPr>
        <w:numPr>
          <w:ilvl w:val="1"/>
          <w:numId w:val="3"/>
        </w:numPr>
        <w:spacing w:after="120" w:line="240" w:lineRule="auto"/>
        <w:jc w:val="both"/>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10.- Servicio de atención psicológica de urgencia en sede policial o judicial para víctimas de violencia de género.</w:t>
      </w:r>
    </w:p>
    <w:p w:rsidR="000932CD" w:rsidRDefault="000932CD" w:rsidP="000932CD">
      <w:pPr>
        <w:numPr>
          <w:ilvl w:val="1"/>
          <w:numId w:val="3"/>
        </w:numPr>
        <w:spacing w:after="120" w:line="240" w:lineRule="auto"/>
        <w:jc w:val="both"/>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11.- Servicio de asistencia letrada y defensa jurídica a mujeres y niñas víctimas de agresiones y/o abusos sexuales.</w:t>
      </w:r>
    </w:p>
    <w:p w:rsidR="000932CD" w:rsidRDefault="000932CD" w:rsidP="000932CD">
      <w:pPr>
        <w:numPr>
          <w:ilvl w:val="1"/>
          <w:numId w:val="3"/>
        </w:numPr>
        <w:spacing w:after="120" w:line="240" w:lineRule="auto"/>
        <w:jc w:val="both"/>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12.- Servicio de asistencia letrada y defensa jurídica a huérfanos menores y personas dependientes de mujeres asesinadas por violencia de género.</w:t>
      </w:r>
    </w:p>
    <w:p w:rsidR="000932CD" w:rsidRDefault="000932CD" w:rsidP="000932CD">
      <w:pPr>
        <w:pStyle w:val="Prrafodelista"/>
        <w:numPr>
          <w:ilvl w:val="0"/>
          <w:numId w:val="3"/>
        </w:numPr>
        <w:spacing w:after="120" w:line="256" w:lineRule="auto"/>
        <w:jc w:val="both"/>
        <w:rPr>
          <w:sz w:val="20"/>
          <w:szCs w:val="20"/>
        </w:rPr>
      </w:pPr>
      <w:r>
        <w:rPr>
          <w:sz w:val="20"/>
          <w:szCs w:val="20"/>
        </w:rPr>
        <w:t xml:space="preserve">En la </w:t>
      </w:r>
      <w:r>
        <w:rPr>
          <w:b/>
          <w:sz w:val="20"/>
          <w:szCs w:val="20"/>
        </w:rPr>
        <w:t>prestación</w:t>
      </w:r>
      <w:r>
        <w:rPr>
          <w:sz w:val="20"/>
          <w:szCs w:val="20"/>
        </w:rPr>
        <w:t xml:space="preserve"> ‘Atención en centros residenciales’, se incorporan las nuevas modalidades siguientes:</w:t>
      </w:r>
    </w:p>
    <w:p w:rsidR="000932CD" w:rsidRDefault="000932CD" w:rsidP="000932CD">
      <w:pPr>
        <w:pStyle w:val="Prrafodelista"/>
        <w:numPr>
          <w:ilvl w:val="1"/>
          <w:numId w:val="3"/>
        </w:numPr>
        <w:spacing w:after="120" w:line="256" w:lineRule="auto"/>
        <w:jc w:val="both"/>
        <w:rPr>
          <w:sz w:val="20"/>
          <w:szCs w:val="20"/>
        </w:rPr>
      </w:pPr>
      <w:r>
        <w:rPr>
          <w:sz w:val="20"/>
          <w:szCs w:val="20"/>
        </w:rPr>
        <w:t>13.- Servicio de atención integral a mujeres víctimas de violencia de género con discapacidad por enfermedad mental grave.</w:t>
      </w:r>
    </w:p>
    <w:p w:rsidR="000932CD" w:rsidRDefault="000932CD" w:rsidP="000932CD">
      <w:pPr>
        <w:pStyle w:val="Prrafodelista"/>
        <w:numPr>
          <w:ilvl w:val="1"/>
          <w:numId w:val="3"/>
        </w:numPr>
        <w:spacing w:after="120" w:line="256" w:lineRule="auto"/>
        <w:jc w:val="both"/>
        <w:rPr>
          <w:sz w:val="20"/>
          <w:szCs w:val="20"/>
        </w:rPr>
      </w:pPr>
      <w:r>
        <w:rPr>
          <w:sz w:val="20"/>
          <w:szCs w:val="20"/>
        </w:rPr>
        <w:t>14.- Servicio de atención integral a mujeres drogodependientes en situación de violencia de género.</w:t>
      </w:r>
    </w:p>
    <w:p w:rsidR="000932CD" w:rsidRDefault="000932CD" w:rsidP="000932CD">
      <w:pPr>
        <w:pStyle w:val="Prrafodelista"/>
        <w:numPr>
          <w:ilvl w:val="1"/>
          <w:numId w:val="3"/>
        </w:numPr>
        <w:spacing w:after="120" w:line="256" w:lineRule="auto"/>
        <w:jc w:val="both"/>
        <w:rPr>
          <w:sz w:val="20"/>
          <w:szCs w:val="20"/>
        </w:rPr>
      </w:pPr>
      <w:r>
        <w:rPr>
          <w:sz w:val="20"/>
          <w:szCs w:val="20"/>
        </w:rPr>
        <w:t>15.- Servicio de atención especializada a mujeres y niñas víctimas de trata con fines de explotación sexual.</w:t>
      </w:r>
    </w:p>
    <w:p w:rsidR="000932CD" w:rsidRDefault="000932CD" w:rsidP="000932CD">
      <w:pPr>
        <w:numPr>
          <w:ilvl w:val="0"/>
          <w:numId w:val="3"/>
        </w:numPr>
        <w:spacing w:line="240" w:lineRule="auto"/>
        <w:ind w:hanging="357"/>
        <w:contextualSpacing/>
        <w:jc w:val="both"/>
        <w:rPr>
          <w:rFonts w:ascii="Calibri" w:eastAsia="Calibri" w:hAnsi="Calibri" w:cs="Times New Roman"/>
          <w:sz w:val="20"/>
          <w:szCs w:val="20"/>
        </w:rPr>
      </w:pPr>
      <w:r>
        <w:rPr>
          <w:rFonts w:ascii="Calibri" w:eastAsia="Calibri" w:hAnsi="Calibri" w:cs="Times New Roman"/>
          <w:sz w:val="20"/>
          <w:szCs w:val="20"/>
        </w:rPr>
        <w:t xml:space="preserve">16.- Se incluye la </w:t>
      </w:r>
      <w:r>
        <w:rPr>
          <w:rFonts w:ascii="Calibri" w:eastAsia="Calibri" w:hAnsi="Calibri" w:cs="Times New Roman"/>
          <w:b/>
          <w:sz w:val="20"/>
          <w:szCs w:val="20"/>
        </w:rPr>
        <w:t>prestación</w:t>
      </w:r>
      <w:r>
        <w:rPr>
          <w:rFonts w:ascii="Calibri" w:eastAsia="Calibri" w:hAnsi="Calibri" w:cs="Times New Roman"/>
          <w:sz w:val="20"/>
          <w:szCs w:val="20"/>
        </w:rPr>
        <w:t xml:space="preserve"> denominada ‘Provisión de alimentación’ que incluye dos modalidades de servicios, una referida al Servicio de distribución coordinada de alimentos (ya existente) y una segunda modalidad de nueva creación:</w:t>
      </w:r>
    </w:p>
    <w:p w:rsidR="000932CD" w:rsidRDefault="000932CD" w:rsidP="000932CD">
      <w:pPr>
        <w:pStyle w:val="Prrafodelista"/>
        <w:numPr>
          <w:ilvl w:val="0"/>
          <w:numId w:val="4"/>
        </w:numPr>
        <w:spacing w:after="160" w:line="240" w:lineRule="auto"/>
        <w:jc w:val="both"/>
        <w:rPr>
          <w:rFonts w:ascii="Calibri" w:eastAsia="Calibri" w:hAnsi="Calibri" w:cs="Times New Roman"/>
          <w:sz w:val="20"/>
          <w:szCs w:val="20"/>
        </w:rPr>
      </w:pPr>
      <w:r>
        <w:rPr>
          <w:rFonts w:ascii="Calibri" w:eastAsia="Calibri" w:hAnsi="Calibri" w:cs="Times New Roman"/>
          <w:sz w:val="20"/>
          <w:szCs w:val="20"/>
        </w:rPr>
        <w:t>Servicio de provisión inmediata de alimentación.</w:t>
      </w:r>
    </w:p>
    <w:p w:rsidR="000932CD" w:rsidRDefault="000932CD" w:rsidP="000932CD">
      <w:pPr>
        <w:numPr>
          <w:ilvl w:val="0"/>
          <w:numId w:val="3"/>
        </w:numPr>
        <w:spacing w:line="240" w:lineRule="auto"/>
        <w:ind w:hanging="357"/>
        <w:contextualSpacing/>
        <w:jc w:val="both"/>
        <w:rPr>
          <w:rFonts w:ascii="Calibri" w:eastAsia="Calibri" w:hAnsi="Calibri" w:cs="Times New Roman"/>
          <w:sz w:val="20"/>
          <w:szCs w:val="20"/>
        </w:rPr>
      </w:pPr>
      <w:r>
        <w:rPr>
          <w:rFonts w:ascii="Calibri" w:eastAsia="Calibri" w:hAnsi="Calibri" w:cs="Times New Roman"/>
          <w:sz w:val="20"/>
          <w:szCs w:val="20"/>
        </w:rPr>
        <w:lastRenderedPageBreak/>
        <w:t>17.- Se incluye la ‘</w:t>
      </w:r>
      <w:r>
        <w:rPr>
          <w:rFonts w:ascii="Calibri" w:eastAsia="Calibri" w:hAnsi="Calibri" w:cs="Times New Roman"/>
          <w:b/>
          <w:sz w:val="20"/>
          <w:szCs w:val="20"/>
        </w:rPr>
        <w:t>Prestación</w:t>
      </w:r>
      <w:r>
        <w:rPr>
          <w:rFonts w:ascii="Calibri" w:eastAsia="Calibri" w:hAnsi="Calibri" w:cs="Times New Roman"/>
          <w:sz w:val="20"/>
          <w:szCs w:val="20"/>
        </w:rPr>
        <w:t xml:space="preserve"> económica frente a situaciones de deuda por arrendamiento de vivienda habitual’.</w:t>
      </w:r>
    </w:p>
    <w:p w:rsidR="000932CD" w:rsidRDefault="000932CD" w:rsidP="000932CD">
      <w:pPr>
        <w:numPr>
          <w:ilvl w:val="0"/>
          <w:numId w:val="3"/>
        </w:numPr>
        <w:spacing w:line="240" w:lineRule="auto"/>
        <w:ind w:hanging="357"/>
        <w:contextualSpacing/>
        <w:jc w:val="both"/>
        <w:rPr>
          <w:rFonts w:ascii="Calibri" w:eastAsia="Calibri" w:hAnsi="Calibri" w:cs="Times New Roman"/>
          <w:sz w:val="20"/>
          <w:szCs w:val="20"/>
        </w:rPr>
      </w:pPr>
      <w:r>
        <w:rPr>
          <w:rFonts w:ascii="Calibri" w:eastAsia="Calibri" w:hAnsi="Calibri" w:cs="Times New Roman"/>
          <w:sz w:val="20"/>
          <w:szCs w:val="20"/>
        </w:rPr>
        <w:t xml:space="preserve">18.- Se incluye la </w:t>
      </w:r>
      <w:r>
        <w:rPr>
          <w:rFonts w:ascii="Calibri" w:eastAsia="Calibri" w:hAnsi="Calibri" w:cs="Times New Roman"/>
          <w:b/>
          <w:sz w:val="20"/>
          <w:szCs w:val="20"/>
        </w:rPr>
        <w:t>prestación</w:t>
      </w:r>
      <w:r>
        <w:rPr>
          <w:rFonts w:ascii="Calibri" w:eastAsia="Calibri" w:hAnsi="Calibri" w:cs="Times New Roman"/>
          <w:sz w:val="20"/>
          <w:szCs w:val="20"/>
        </w:rPr>
        <w:t xml:space="preserve"> ‘Ayuda económica a hijos o hijas víctimas mortales de violencia de género’.</w:t>
      </w:r>
    </w:p>
    <w:p w:rsidR="000932CD" w:rsidRDefault="000932CD" w:rsidP="000932CD">
      <w:pPr>
        <w:numPr>
          <w:ilvl w:val="0"/>
          <w:numId w:val="3"/>
        </w:numPr>
        <w:spacing w:line="240" w:lineRule="auto"/>
        <w:jc w:val="both"/>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 xml:space="preserve">19.- Se incluye la </w:t>
      </w:r>
      <w:r>
        <w:rPr>
          <w:rFonts w:ascii="Calibri" w:eastAsia="Calibri" w:hAnsi="Calibri" w:cs="Times New Roman"/>
          <w:b/>
          <w:color w:val="000000" w:themeColor="text1"/>
          <w:sz w:val="20"/>
          <w:szCs w:val="20"/>
        </w:rPr>
        <w:t>prestación</w:t>
      </w:r>
      <w:r>
        <w:rPr>
          <w:rFonts w:ascii="Calibri" w:eastAsia="Calibri" w:hAnsi="Calibri" w:cs="Times New Roman"/>
          <w:color w:val="000000" w:themeColor="text1"/>
          <w:sz w:val="20"/>
          <w:szCs w:val="20"/>
        </w:rPr>
        <w:t xml:space="preserve"> ‘Acceso gratuito a estudios universitarios de hijos e hijas de víctimas mortales de violencia de género’.</w:t>
      </w:r>
    </w:p>
    <w:p w:rsidR="000932CD" w:rsidRDefault="000932CD" w:rsidP="000932CD">
      <w:pPr>
        <w:spacing w:line="240" w:lineRule="auto"/>
        <w:jc w:val="both"/>
        <w:rPr>
          <w:rFonts w:ascii="Calibri" w:eastAsia="Calibri" w:hAnsi="Calibri" w:cs="Times New Roman"/>
        </w:rPr>
      </w:pPr>
    </w:p>
    <w:p w:rsidR="000932CD" w:rsidRDefault="000932CD" w:rsidP="000932CD">
      <w:pPr>
        <w:pBdr>
          <w:bottom w:val="single" w:sz="4" w:space="1" w:color="auto"/>
        </w:pBdr>
        <w:spacing w:line="240" w:lineRule="auto"/>
        <w:rPr>
          <w:b/>
          <w:sz w:val="24"/>
          <w:szCs w:val="24"/>
        </w:rPr>
      </w:pPr>
      <w:r>
        <w:rPr>
          <w:b/>
          <w:sz w:val="24"/>
          <w:szCs w:val="24"/>
        </w:rPr>
        <w:t xml:space="preserve">24 PRESTACIONES Y MODALIDADES DE PRESTACIONES QUE SE ACTUALIZAN PARA MEJORAR SU CONTENIDO EN EL CATÁLOGO DE SERVICIOS SOCIALES </w:t>
      </w:r>
    </w:p>
    <w:p w:rsidR="000932CD" w:rsidRDefault="000932CD" w:rsidP="000932CD">
      <w:pPr>
        <w:spacing w:line="240" w:lineRule="auto"/>
        <w:jc w:val="both"/>
        <w:rPr>
          <w:rFonts w:ascii="Calibri" w:eastAsia="Calibri" w:hAnsi="Calibri" w:cs="Times New Roman"/>
          <w:sz w:val="20"/>
          <w:szCs w:val="20"/>
        </w:rPr>
      </w:pPr>
      <w:r>
        <w:rPr>
          <w:rFonts w:ascii="Calibri" w:eastAsia="Calibri" w:hAnsi="Calibri" w:cs="Times New Roman"/>
          <w:sz w:val="20"/>
          <w:szCs w:val="20"/>
        </w:rPr>
        <w:t xml:space="preserve">Asimismo, en atención a las modificaciones operadas en la normativa reguladora de cada prestación, se </w:t>
      </w:r>
      <w:r>
        <w:rPr>
          <w:rFonts w:ascii="Calibri" w:eastAsia="Calibri" w:hAnsi="Calibri" w:cs="Times New Roman"/>
          <w:b/>
          <w:sz w:val="20"/>
          <w:szCs w:val="20"/>
        </w:rPr>
        <w:t>actualiza y mejora el contenido</w:t>
      </w:r>
      <w:r>
        <w:rPr>
          <w:rFonts w:ascii="Calibri" w:eastAsia="Calibri" w:hAnsi="Calibri" w:cs="Times New Roman"/>
          <w:sz w:val="20"/>
          <w:szCs w:val="20"/>
        </w:rPr>
        <w:t xml:space="preserve"> de las siguientes fichas descriptivas de modalidades de prestaciones: </w:t>
      </w:r>
    </w:p>
    <w:p w:rsidR="000932CD" w:rsidRDefault="000932CD" w:rsidP="000932CD">
      <w:pPr>
        <w:numPr>
          <w:ilvl w:val="0"/>
          <w:numId w:val="2"/>
        </w:numPr>
        <w:spacing w:after="120" w:line="240" w:lineRule="auto"/>
        <w:ind w:left="714" w:hanging="357"/>
        <w:jc w:val="both"/>
        <w:rPr>
          <w:rFonts w:ascii="Calibri" w:eastAsia="Calibri" w:hAnsi="Calibri" w:cs="Times New Roman"/>
          <w:sz w:val="20"/>
          <w:szCs w:val="20"/>
        </w:rPr>
      </w:pPr>
      <w:r>
        <w:rPr>
          <w:rFonts w:ascii="Calibri" w:eastAsia="Calibri" w:hAnsi="Calibri" w:cs="Times New Roman"/>
          <w:sz w:val="20"/>
          <w:szCs w:val="20"/>
        </w:rPr>
        <w:t xml:space="preserve">1.- En la modalidad Servicio de información especializada sobre violencia de género, de la prestación Información sobre derechos, prestaciones y procedimientos en materia de servicios sociales, se incluyen expresamente en el perfil de </w:t>
      </w:r>
      <w:r>
        <w:rPr>
          <w:rFonts w:ascii="Calibri" w:eastAsia="Calibri" w:hAnsi="Calibri" w:cs="Times New Roman"/>
          <w:sz w:val="20"/>
          <w:szCs w:val="20"/>
          <w:lang w:eastAsia="es-ES_tradnl"/>
        </w:rPr>
        <w:t>las personas beneficiarias los h</w:t>
      </w:r>
      <w:r>
        <w:rPr>
          <w:rFonts w:ascii="Calibri" w:eastAsia="Calibri" w:hAnsi="Calibri" w:cs="Times New Roman"/>
          <w:iCs/>
          <w:sz w:val="20"/>
          <w:szCs w:val="20"/>
          <w:lang w:eastAsia="es-ES_tradnl"/>
        </w:rPr>
        <w:t>ijos e hijas de víctimas de violencia de género y otras personas dependientes de ellas.</w:t>
      </w:r>
    </w:p>
    <w:p w:rsidR="000932CD" w:rsidRDefault="000932CD" w:rsidP="000932CD">
      <w:pPr>
        <w:numPr>
          <w:ilvl w:val="0"/>
          <w:numId w:val="2"/>
        </w:numPr>
        <w:spacing w:after="120" w:line="240" w:lineRule="auto"/>
        <w:ind w:left="714" w:hanging="357"/>
        <w:jc w:val="both"/>
        <w:rPr>
          <w:rFonts w:ascii="Calibri" w:eastAsia="Calibri" w:hAnsi="Calibri" w:cs="Times New Roman"/>
          <w:i/>
          <w:sz w:val="20"/>
          <w:szCs w:val="20"/>
        </w:rPr>
      </w:pPr>
      <w:r>
        <w:rPr>
          <w:rFonts w:ascii="Calibri" w:eastAsia="Calibri" w:hAnsi="Calibri" w:cs="Times New Roman"/>
          <w:sz w:val="20"/>
          <w:szCs w:val="20"/>
        </w:rPr>
        <w:t>2.- En la modalidad Servicio de valoración, orientación y planificación de caso ante situaciones de violencia de género, dentro de la prestación Valoración, orientación, planificación de caso y seguimiento, se a</w:t>
      </w:r>
      <w:r>
        <w:rPr>
          <w:rFonts w:ascii="Calibri" w:eastAsia="Calibri" w:hAnsi="Calibri" w:cs="Times New Roman"/>
          <w:sz w:val="20"/>
          <w:szCs w:val="20"/>
          <w:lang w:eastAsia="es-ES_tradnl"/>
        </w:rPr>
        <w:t xml:space="preserve">mplía el perfil de las personas beneficiaras a  </w:t>
      </w:r>
      <w:r>
        <w:rPr>
          <w:rFonts w:ascii="Calibri" w:eastAsia="Calibri" w:hAnsi="Calibri" w:cs="Times New Roman"/>
          <w:iCs/>
          <w:sz w:val="20"/>
          <w:szCs w:val="20"/>
          <w:lang w:eastAsia="es-ES_tradnl"/>
        </w:rPr>
        <w:t>hijos e hijas a su cargo y otras personas dependientes de ellas.</w:t>
      </w:r>
    </w:p>
    <w:p w:rsidR="000932CD" w:rsidRDefault="000932CD" w:rsidP="000932CD">
      <w:pPr>
        <w:numPr>
          <w:ilvl w:val="0"/>
          <w:numId w:val="2"/>
        </w:numPr>
        <w:spacing w:after="120" w:line="240" w:lineRule="auto"/>
        <w:ind w:left="714" w:hanging="357"/>
        <w:jc w:val="both"/>
        <w:rPr>
          <w:rFonts w:ascii="Calibri" w:eastAsia="Calibri" w:hAnsi="Calibri" w:cs="Times New Roman"/>
          <w:sz w:val="20"/>
          <w:szCs w:val="20"/>
        </w:rPr>
      </w:pPr>
      <w:r>
        <w:rPr>
          <w:rFonts w:ascii="Calibri" w:eastAsia="Calibri" w:hAnsi="Calibri" w:cs="Times New Roman"/>
          <w:sz w:val="20"/>
          <w:szCs w:val="20"/>
        </w:rPr>
        <w:t xml:space="preserve">3.- En la prestación Acreditación administrativa de la condición de víctima de violencia de género, se amplía </w:t>
      </w:r>
      <w:r>
        <w:rPr>
          <w:rFonts w:ascii="Calibri" w:eastAsia="Calibri" w:hAnsi="Calibri" w:cs="Times New Roman"/>
          <w:sz w:val="20"/>
          <w:szCs w:val="20"/>
          <w:lang w:eastAsia="es-ES_tradnl"/>
        </w:rPr>
        <w:t xml:space="preserve">el perfil de las personas beneficiarias y se incluye expresamente a los </w:t>
      </w:r>
      <w:r>
        <w:rPr>
          <w:rFonts w:ascii="Calibri" w:eastAsia="Calibri" w:hAnsi="Calibri" w:cs="Times New Roman"/>
          <w:iCs/>
          <w:sz w:val="20"/>
          <w:szCs w:val="20"/>
          <w:lang w:eastAsia="es-ES_tradnl"/>
        </w:rPr>
        <w:t>hijos e hijas a cargo de la mujer víctima de violencia de género y a otras personas dependientes de ella</w:t>
      </w:r>
      <w:r>
        <w:rPr>
          <w:rFonts w:ascii="Calibri" w:eastAsia="Calibri" w:hAnsi="Calibri" w:cs="Times New Roman"/>
          <w:i/>
          <w:iCs/>
          <w:sz w:val="20"/>
          <w:szCs w:val="20"/>
          <w:lang w:eastAsia="es-ES_tradnl"/>
        </w:rPr>
        <w:t>.</w:t>
      </w:r>
    </w:p>
    <w:p w:rsidR="000932CD" w:rsidRDefault="000932CD" w:rsidP="000932CD">
      <w:pPr>
        <w:numPr>
          <w:ilvl w:val="0"/>
          <w:numId w:val="2"/>
        </w:numPr>
        <w:spacing w:after="120" w:line="240" w:lineRule="auto"/>
        <w:jc w:val="both"/>
        <w:rPr>
          <w:rFonts w:ascii="Calibri" w:eastAsia="Calibri" w:hAnsi="Calibri" w:cs="Times New Roman"/>
          <w:sz w:val="20"/>
          <w:szCs w:val="20"/>
        </w:rPr>
      </w:pPr>
      <w:r>
        <w:rPr>
          <w:rFonts w:ascii="Calibri" w:eastAsia="Calibri" w:hAnsi="Calibri" w:cs="Times New Roman"/>
          <w:sz w:val="20"/>
          <w:szCs w:val="20"/>
        </w:rPr>
        <w:t xml:space="preserve">4.- La modalidad Servicio integral de apoyo a las familias en riesgo de desahucio, de la prestación Apoyo técnico a familias, adquiere el carácter de prestación esencial. </w:t>
      </w:r>
    </w:p>
    <w:p w:rsidR="000932CD" w:rsidRDefault="000932CD" w:rsidP="000932CD">
      <w:pPr>
        <w:numPr>
          <w:ilvl w:val="0"/>
          <w:numId w:val="2"/>
        </w:numPr>
        <w:spacing w:after="120" w:line="240" w:lineRule="auto"/>
        <w:ind w:left="714" w:hanging="357"/>
        <w:jc w:val="both"/>
        <w:rPr>
          <w:rFonts w:ascii="Calibri" w:eastAsia="Calibri" w:hAnsi="Calibri" w:cs="Times New Roman"/>
          <w:sz w:val="20"/>
          <w:szCs w:val="20"/>
        </w:rPr>
      </w:pPr>
      <w:r>
        <w:rPr>
          <w:rFonts w:ascii="Calibri" w:eastAsia="Calibri" w:hAnsi="Calibri" w:cs="Times New Roman"/>
          <w:sz w:val="20"/>
          <w:szCs w:val="20"/>
        </w:rPr>
        <w:t>5.- En la prestación Servicio de atención en centros a personas en situación de dependencia por descanso del cuidador o cuidadora, se actualiza el régimen de compatibilidad con otras prestaciones.</w:t>
      </w:r>
    </w:p>
    <w:p w:rsidR="000932CD" w:rsidRDefault="000932CD" w:rsidP="000932CD">
      <w:pPr>
        <w:numPr>
          <w:ilvl w:val="0"/>
          <w:numId w:val="2"/>
        </w:numPr>
        <w:spacing w:after="120" w:line="240" w:lineRule="auto"/>
        <w:ind w:left="714" w:hanging="357"/>
        <w:jc w:val="both"/>
        <w:rPr>
          <w:rFonts w:ascii="Calibri" w:eastAsia="Calibri" w:hAnsi="Calibri" w:cs="Times New Roman"/>
          <w:sz w:val="20"/>
          <w:szCs w:val="20"/>
        </w:rPr>
      </w:pPr>
      <w:r>
        <w:rPr>
          <w:rFonts w:ascii="Calibri" w:eastAsia="Calibri" w:hAnsi="Calibri" w:cs="Times New Roman"/>
          <w:sz w:val="20"/>
          <w:szCs w:val="20"/>
        </w:rPr>
        <w:t>6.- En la modalidad Servicio de habilitación y terapia ocupacional, de la prestación Promoción de la autonomía personal, se actualiza su régimen de compatibilidad con otras prestaciones.</w:t>
      </w:r>
    </w:p>
    <w:p w:rsidR="000932CD" w:rsidRDefault="000932CD" w:rsidP="000932CD">
      <w:pPr>
        <w:numPr>
          <w:ilvl w:val="0"/>
          <w:numId w:val="2"/>
        </w:numPr>
        <w:spacing w:after="120" w:line="240" w:lineRule="auto"/>
        <w:ind w:left="714" w:hanging="357"/>
        <w:jc w:val="both"/>
        <w:rPr>
          <w:rFonts w:ascii="Calibri" w:eastAsia="Calibri" w:hAnsi="Calibri" w:cs="Times New Roman"/>
          <w:sz w:val="20"/>
          <w:szCs w:val="20"/>
        </w:rPr>
      </w:pPr>
      <w:r>
        <w:rPr>
          <w:rFonts w:ascii="Calibri" w:eastAsia="Calibri" w:hAnsi="Calibri" w:cs="Times New Roman"/>
          <w:sz w:val="20"/>
          <w:szCs w:val="20"/>
        </w:rPr>
        <w:t>7.- En la modalidad Servicio de habilitación psicosocial para personas con enfermedad mental y discapacidad intelectual, de la prestación Promoción de la autonomía personal, se actualiza el régimen de compatibilidad con otras prestaciones.</w:t>
      </w:r>
    </w:p>
    <w:p w:rsidR="000932CD" w:rsidRDefault="000932CD" w:rsidP="000932CD">
      <w:pPr>
        <w:numPr>
          <w:ilvl w:val="0"/>
          <w:numId w:val="2"/>
        </w:numPr>
        <w:spacing w:after="120" w:line="240" w:lineRule="auto"/>
        <w:ind w:left="714" w:hanging="357"/>
        <w:jc w:val="both"/>
        <w:rPr>
          <w:rFonts w:ascii="Calibri" w:eastAsia="Calibri" w:hAnsi="Calibri" w:cs="Times New Roman"/>
          <w:sz w:val="20"/>
          <w:szCs w:val="20"/>
        </w:rPr>
      </w:pPr>
      <w:r>
        <w:rPr>
          <w:rFonts w:ascii="Calibri" w:eastAsia="Calibri" w:hAnsi="Calibri" w:cs="Times New Roman"/>
          <w:sz w:val="20"/>
          <w:szCs w:val="20"/>
        </w:rPr>
        <w:t>8.- En la modalidad Servicio de estimulación cognitiva de la prestación Promoción de la autonomía personal, se actualiza el régimen de compatibilidad con otras prestaciones.</w:t>
      </w:r>
    </w:p>
    <w:p w:rsidR="000932CD" w:rsidRDefault="000932CD" w:rsidP="000932CD">
      <w:pPr>
        <w:numPr>
          <w:ilvl w:val="0"/>
          <w:numId w:val="2"/>
        </w:numPr>
        <w:spacing w:after="120" w:line="240" w:lineRule="auto"/>
        <w:ind w:left="714" w:hanging="357"/>
        <w:jc w:val="both"/>
        <w:rPr>
          <w:rFonts w:ascii="Calibri" w:eastAsia="Calibri" w:hAnsi="Calibri" w:cs="Times New Roman"/>
          <w:sz w:val="20"/>
          <w:szCs w:val="20"/>
        </w:rPr>
      </w:pPr>
      <w:r>
        <w:rPr>
          <w:rFonts w:ascii="Calibri" w:eastAsia="Calibri" w:hAnsi="Calibri" w:cs="Times New Roman"/>
          <w:sz w:val="20"/>
          <w:szCs w:val="20"/>
        </w:rPr>
        <w:t>9.- En la modalidad Servicio de promoción, mantenimiento y recuperación de la autonomía funcional de la prestación Promoción de la autonomía personal, se actualiza el régimen de compatibilidad con otras prestaciones.</w:t>
      </w:r>
    </w:p>
    <w:p w:rsidR="000932CD" w:rsidRDefault="000932CD" w:rsidP="000932CD">
      <w:pPr>
        <w:numPr>
          <w:ilvl w:val="0"/>
          <w:numId w:val="2"/>
        </w:numPr>
        <w:spacing w:after="120" w:line="240" w:lineRule="auto"/>
        <w:ind w:left="714" w:hanging="357"/>
        <w:jc w:val="both"/>
        <w:rPr>
          <w:rFonts w:ascii="Calibri" w:eastAsia="Calibri" w:hAnsi="Calibri" w:cs="Times New Roman"/>
          <w:sz w:val="20"/>
          <w:szCs w:val="20"/>
        </w:rPr>
      </w:pPr>
      <w:r>
        <w:rPr>
          <w:rFonts w:ascii="Calibri" w:eastAsia="Calibri" w:hAnsi="Calibri" w:cs="Times New Roman"/>
          <w:sz w:val="20"/>
          <w:szCs w:val="20"/>
        </w:rPr>
        <w:t>10.- En la prestación Ayuda a domicilio, se actualiza el régimen de compatibilidad con otras prestaciones.</w:t>
      </w:r>
    </w:p>
    <w:p w:rsidR="000932CD" w:rsidRDefault="000932CD" w:rsidP="000932CD">
      <w:pPr>
        <w:numPr>
          <w:ilvl w:val="0"/>
          <w:numId w:val="2"/>
        </w:numPr>
        <w:spacing w:after="120" w:line="240" w:lineRule="auto"/>
        <w:ind w:left="714" w:hanging="357"/>
        <w:jc w:val="both"/>
        <w:rPr>
          <w:rFonts w:ascii="Calibri" w:eastAsia="Calibri" w:hAnsi="Calibri" w:cs="Times New Roman"/>
          <w:sz w:val="20"/>
          <w:szCs w:val="20"/>
        </w:rPr>
      </w:pPr>
      <w:r>
        <w:rPr>
          <w:rFonts w:ascii="Calibri" w:eastAsia="Calibri" w:hAnsi="Calibri" w:cs="Times New Roman"/>
          <w:sz w:val="20"/>
          <w:szCs w:val="20"/>
        </w:rPr>
        <w:t>11.- En la prestación económica para la asistencia personal a personas en situación de dependencia, se actualiza el régimen de compatibilidad con otras prestaciones.</w:t>
      </w:r>
    </w:p>
    <w:p w:rsidR="000932CD" w:rsidRDefault="000932CD" w:rsidP="000932CD">
      <w:pPr>
        <w:numPr>
          <w:ilvl w:val="0"/>
          <w:numId w:val="2"/>
        </w:numPr>
        <w:spacing w:after="120" w:line="240" w:lineRule="auto"/>
        <w:ind w:left="714" w:hanging="357"/>
        <w:jc w:val="both"/>
        <w:rPr>
          <w:rFonts w:ascii="Calibri" w:eastAsia="Calibri" w:hAnsi="Calibri" w:cs="Times New Roman"/>
          <w:sz w:val="20"/>
          <w:szCs w:val="20"/>
        </w:rPr>
      </w:pPr>
      <w:r>
        <w:rPr>
          <w:rFonts w:ascii="Calibri" w:eastAsia="Calibri" w:hAnsi="Calibri" w:cs="Times New Roman"/>
          <w:sz w:val="20"/>
          <w:szCs w:val="20"/>
        </w:rPr>
        <w:t>12.- En la prestación económica para los cuidados en el entorno familiar de personas en situación de dependencia, se actualiza el régimen de compatibilidad con otras prestaciones.</w:t>
      </w:r>
    </w:p>
    <w:p w:rsidR="000932CD" w:rsidRDefault="000932CD" w:rsidP="000932CD">
      <w:pPr>
        <w:numPr>
          <w:ilvl w:val="0"/>
          <w:numId w:val="2"/>
        </w:numPr>
        <w:spacing w:after="120" w:line="240" w:lineRule="auto"/>
        <w:ind w:left="714" w:hanging="357"/>
        <w:jc w:val="both"/>
        <w:rPr>
          <w:rFonts w:ascii="Verdana" w:eastAsia="Calibri" w:hAnsi="Verdana" w:cs="Arial"/>
          <w:sz w:val="20"/>
          <w:szCs w:val="20"/>
        </w:rPr>
      </w:pPr>
      <w:r>
        <w:rPr>
          <w:rFonts w:ascii="Calibri" w:eastAsia="Calibri" w:hAnsi="Calibri" w:cs="Times New Roman"/>
          <w:sz w:val="20"/>
          <w:szCs w:val="20"/>
        </w:rPr>
        <w:t xml:space="preserve">13.- En la modalidad Servicio de apoyo psicológico a víctimas de violencia de género, de la prestación Intervención técnica de apoyo social, se amplía </w:t>
      </w:r>
      <w:r>
        <w:rPr>
          <w:rFonts w:ascii="Calibri" w:eastAsia="Calibri" w:hAnsi="Calibri" w:cs="Times New Roman"/>
          <w:sz w:val="20"/>
          <w:szCs w:val="20"/>
          <w:lang w:eastAsia="es-ES_tradnl"/>
        </w:rPr>
        <w:t xml:space="preserve">el perfil de las personas beneficiarias y se incluye expresamente a los </w:t>
      </w:r>
      <w:r>
        <w:rPr>
          <w:rFonts w:ascii="Calibri" w:eastAsia="Calibri" w:hAnsi="Calibri" w:cs="Times New Roman"/>
          <w:iCs/>
          <w:sz w:val="20"/>
          <w:szCs w:val="20"/>
          <w:lang w:eastAsia="es-ES_tradnl"/>
        </w:rPr>
        <w:t>hijos e hijas a cargo de la mujer víctima de violencia de género y a otras personas dependientes de ella.</w:t>
      </w:r>
    </w:p>
    <w:p w:rsidR="000932CD" w:rsidRDefault="000932CD" w:rsidP="000932CD">
      <w:pPr>
        <w:numPr>
          <w:ilvl w:val="0"/>
          <w:numId w:val="2"/>
        </w:numPr>
        <w:spacing w:after="120" w:line="240" w:lineRule="auto"/>
        <w:ind w:left="714" w:hanging="357"/>
        <w:jc w:val="both"/>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lastRenderedPageBreak/>
        <w:t xml:space="preserve">14.- En la modalidad Servicio de tratamiento psicológico a maltratadores, de la prestación Intervención técnica de apoyo social, se delimita el </w:t>
      </w:r>
      <w:r>
        <w:rPr>
          <w:rFonts w:ascii="Calibri" w:eastAsia="Calibri" w:hAnsi="Calibri" w:cs="Times New Roman"/>
          <w:color w:val="000000" w:themeColor="text1"/>
          <w:sz w:val="20"/>
          <w:szCs w:val="20"/>
          <w:lang w:eastAsia="es-ES_tradnl"/>
        </w:rPr>
        <w:t xml:space="preserve">perfil de la persona beneficiaria a </w:t>
      </w:r>
      <w:r>
        <w:rPr>
          <w:rFonts w:ascii="Calibri" w:eastAsia="Calibri" w:hAnsi="Calibri" w:cs="Arial"/>
          <w:color w:val="000000" w:themeColor="text1"/>
          <w:sz w:val="20"/>
          <w:szCs w:val="20"/>
        </w:rPr>
        <w:t>hombres que quieran voluntariamente cambiar sus hábitos de comportamiento que puedan originar situaciones de violencia hacia la mujer y, a causa de esa violencia, hacia los hijos e hijas a su cargo y a otras personas dependientes de aquellas.</w:t>
      </w:r>
      <w:r>
        <w:rPr>
          <w:rFonts w:ascii="Calibri" w:eastAsia="Calibri" w:hAnsi="Calibri" w:cs="Arial"/>
          <w:i/>
          <w:color w:val="000000" w:themeColor="text1"/>
          <w:sz w:val="20"/>
          <w:szCs w:val="20"/>
        </w:rPr>
        <w:t xml:space="preserve"> </w:t>
      </w:r>
    </w:p>
    <w:p w:rsidR="000932CD" w:rsidRDefault="000932CD" w:rsidP="000932CD">
      <w:pPr>
        <w:numPr>
          <w:ilvl w:val="0"/>
          <w:numId w:val="2"/>
        </w:numPr>
        <w:spacing w:after="120" w:line="240" w:lineRule="auto"/>
        <w:ind w:left="714" w:hanging="357"/>
        <w:jc w:val="both"/>
        <w:rPr>
          <w:rFonts w:ascii="Calibri" w:eastAsia="Calibri" w:hAnsi="Calibri" w:cs="Times New Roman"/>
          <w:sz w:val="20"/>
          <w:szCs w:val="20"/>
        </w:rPr>
      </w:pPr>
      <w:r>
        <w:rPr>
          <w:rFonts w:ascii="Calibri" w:eastAsia="Calibri" w:hAnsi="Calibri" w:cs="Times New Roman"/>
          <w:color w:val="000000" w:themeColor="text1"/>
          <w:sz w:val="20"/>
          <w:szCs w:val="20"/>
        </w:rPr>
        <w:t xml:space="preserve">15.- La modalidad Servicio de asistencia sociosanitaria ambulatoria a personas con drogodependencia, de la prestación Intervención técnica de apoyo social, adquiere el carácter de prestación </w:t>
      </w:r>
      <w:r>
        <w:rPr>
          <w:rFonts w:ascii="Calibri" w:eastAsia="Calibri" w:hAnsi="Calibri" w:cs="Times New Roman"/>
          <w:sz w:val="20"/>
          <w:szCs w:val="20"/>
        </w:rPr>
        <w:t>esencial.</w:t>
      </w:r>
    </w:p>
    <w:p w:rsidR="000932CD" w:rsidRDefault="000932CD" w:rsidP="000932CD">
      <w:pPr>
        <w:numPr>
          <w:ilvl w:val="0"/>
          <w:numId w:val="2"/>
        </w:numPr>
        <w:spacing w:after="120" w:line="240" w:lineRule="auto"/>
        <w:jc w:val="both"/>
        <w:rPr>
          <w:rFonts w:ascii="Calibri" w:eastAsia="Calibri" w:hAnsi="Calibri" w:cs="Times New Roman"/>
          <w:sz w:val="20"/>
          <w:szCs w:val="20"/>
        </w:rPr>
      </w:pPr>
      <w:r>
        <w:rPr>
          <w:rFonts w:ascii="Calibri" w:eastAsia="Calibri" w:hAnsi="Calibri" w:cs="Times New Roman"/>
          <w:sz w:val="20"/>
          <w:szCs w:val="20"/>
        </w:rPr>
        <w:t>16.- La modalidad Servicio de apoyo para la integración sociolaboral de las mujeres víctimas de violencia de género, de la prestación Apoyo técnico para la transición al mundo laboral, adquiere la condición de prestación esencial.</w:t>
      </w:r>
    </w:p>
    <w:p w:rsidR="000932CD" w:rsidRDefault="000932CD" w:rsidP="000932CD">
      <w:pPr>
        <w:numPr>
          <w:ilvl w:val="0"/>
          <w:numId w:val="2"/>
        </w:numPr>
        <w:spacing w:after="120" w:line="240" w:lineRule="auto"/>
        <w:ind w:left="714" w:hanging="357"/>
        <w:jc w:val="both"/>
        <w:rPr>
          <w:rFonts w:ascii="Calibri" w:eastAsia="Calibri" w:hAnsi="Calibri" w:cs="Times New Roman"/>
          <w:sz w:val="20"/>
          <w:szCs w:val="20"/>
        </w:rPr>
      </w:pPr>
      <w:r>
        <w:rPr>
          <w:rFonts w:ascii="Calibri" w:eastAsia="Calibri" w:hAnsi="Calibri" w:cs="Times New Roman"/>
          <w:sz w:val="20"/>
          <w:szCs w:val="20"/>
        </w:rPr>
        <w:t>17.- En la modalidad Servicio de atención en centros de día para personas con discapacidad, de la prestación Atención diurna en centros, se actualiza el régimen de compatibilidad con otras prestaciones.</w:t>
      </w:r>
    </w:p>
    <w:p w:rsidR="000932CD" w:rsidRDefault="000932CD" w:rsidP="000932CD">
      <w:pPr>
        <w:numPr>
          <w:ilvl w:val="0"/>
          <w:numId w:val="2"/>
        </w:numPr>
        <w:spacing w:after="120" w:line="240" w:lineRule="auto"/>
        <w:ind w:left="714" w:hanging="357"/>
        <w:jc w:val="both"/>
        <w:rPr>
          <w:rFonts w:ascii="Calibri" w:eastAsia="Calibri" w:hAnsi="Calibri" w:cs="Times New Roman"/>
          <w:sz w:val="20"/>
          <w:szCs w:val="20"/>
        </w:rPr>
      </w:pPr>
      <w:r>
        <w:rPr>
          <w:rFonts w:ascii="Calibri" w:eastAsia="Calibri" w:hAnsi="Calibri" w:cs="Times New Roman"/>
          <w:sz w:val="20"/>
          <w:szCs w:val="20"/>
        </w:rPr>
        <w:t>18.- En la modalidad Servicio de atención en centros de día para personas mayores en situación de dependencia, de la prestación Atención diurna en centros, se actualiza el régimen de compatibilidad con otras prestaciones.</w:t>
      </w:r>
    </w:p>
    <w:p w:rsidR="000932CD" w:rsidRDefault="000932CD" w:rsidP="000932CD">
      <w:pPr>
        <w:numPr>
          <w:ilvl w:val="0"/>
          <w:numId w:val="2"/>
        </w:numPr>
        <w:spacing w:after="120" w:line="240" w:lineRule="auto"/>
        <w:ind w:left="714" w:hanging="357"/>
        <w:jc w:val="both"/>
        <w:rPr>
          <w:rFonts w:ascii="Calibri" w:eastAsia="Calibri" w:hAnsi="Calibri" w:cs="Times New Roman"/>
          <w:sz w:val="20"/>
          <w:szCs w:val="20"/>
        </w:rPr>
      </w:pPr>
      <w:r>
        <w:rPr>
          <w:rFonts w:ascii="Calibri" w:eastAsia="Calibri" w:hAnsi="Calibri" w:cs="Times New Roman"/>
          <w:sz w:val="20"/>
          <w:szCs w:val="20"/>
        </w:rPr>
        <w:t xml:space="preserve">19.- En la modalidad Servicio de atención en centros de emergencia, casas de acogida y viviendas para víctimas de violencia de género, de la prestación Atención en centros residenciales, se amplía </w:t>
      </w:r>
      <w:r>
        <w:rPr>
          <w:rFonts w:ascii="Calibri" w:eastAsia="Calibri" w:hAnsi="Calibri" w:cs="Times New Roman"/>
          <w:sz w:val="20"/>
          <w:szCs w:val="20"/>
          <w:lang w:eastAsia="es-ES_tradnl"/>
        </w:rPr>
        <w:t xml:space="preserve">el perfil de las personas beneficiarias y se incluye expresamente a los </w:t>
      </w:r>
      <w:r>
        <w:rPr>
          <w:rFonts w:ascii="Calibri" w:eastAsia="Calibri" w:hAnsi="Calibri" w:cs="Times New Roman"/>
          <w:iCs/>
          <w:sz w:val="20"/>
          <w:szCs w:val="20"/>
          <w:lang w:eastAsia="es-ES_tradnl"/>
        </w:rPr>
        <w:t>hijos e hijas a cargo de la mujer víctima de violencia de género y a otras personas dependientes de ella.</w:t>
      </w:r>
    </w:p>
    <w:p w:rsidR="000932CD" w:rsidRDefault="000932CD" w:rsidP="000932CD">
      <w:pPr>
        <w:numPr>
          <w:ilvl w:val="0"/>
          <w:numId w:val="2"/>
        </w:numPr>
        <w:spacing w:after="120" w:line="240" w:lineRule="auto"/>
        <w:ind w:left="714" w:hanging="357"/>
        <w:jc w:val="both"/>
        <w:rPr>
          <w:rFonts w:ascii="Calibri" w:eastAsia="Calibri" w:hAnsi="Calibri" w:cs="Times New Roman"/>
          <w:sz w:val="20"/>
          <w:szCs w:val="20"/>
        </w:rPr>
      </w:pPr>
      <w:r>
        <w:rPr>
          <w:rFonts w:ascii="Calibri" w:eastAsia="Calibri" w:hAnsi="Calibri" w:cs="Times New Roman"/>
          <w:sz w:val="20"/>
          <w:szCs w:val="20"/>
        </w:rPr>
        <w:t>20.- En la modalidad Servicio de atención residencial o en vivienda para personas con discapacidad, de la prestación atención en centros residenciales se actualiza el régimen de compatibilidad con otras prestaciones.</w:t>
      </w:r>
    </w:p>
    <w:p w:rsidR="000932CD" w:rsidRDefault="000932CD" w:rsidP="000932CD">
      <w:pPr>
        <w:numPr>
          <w:ilvl w:val="0"/>
          <w:numId w:val="2"/>
        </w:numPr>
        <w:spacing w:after="120" w:line="240" w:lineRule="auto"/>
        <w:ind w:left="714" w:hanging="357"/>
        <w:jc w:val="both"/>
        <w:rPr>
          <w:rFonts w:ascii="Calibri" w:eastAsia="Calibri" w:hAnsi="Calibri" w:cs="Times New Roman"/>
          <w:sz w:val="20"/>
          <w:szCs w:val="20"/>
        </w:rPr>
      </w:pPr>
      <w:r>
        <w:rPr>
          <w:rFonts w:ascii="Calibri" w:eastAsia="Calibri" w:hAnsi="Calibri" w:cs="Times New Roman"/>
          <w:sz w:val="20"/>
          <w:szCs w:val="20"/>
        </w:rPr>
        <w:t>21.- La modalidad Servicio de asistencia residencial en comunidades terapéuticas para personas con drogodependencia, de la prestación Atención en centros residenciales, adquiere el carácter de prestación esencial.</w:t>
      </w:r>
    </w:p>
    <w:p w:rsidR="000932CD" w:rsidRDefault="000932CD" w:rsidP="000932CD">
      <w:pPr>
        <w:numPr>
          <w:ilvl w:val="0"/>
          <w:numId w:val="2"/>
        </w:numPr>
        <w:spacing w:after="120" w:line="240" w:lineRule="auto"/>
        <w:ind w:left="714" w:hanging="357"/>
        <w:jc w:val="both"/>
        <w:rPr>
          <w:rFonts w:ascii="Calibri" w:eastAsia="Calibri" w:hAnsi="Calibri" w:cs="Times New Roman"/>
          <w:sz w:val="20"/>
          <w:szCs w:val="20"/>
        </w:rPr>
      </w:pPr>
      <w:r>
        <w:rPr>
          <w:rFonts w:ascii="Calibri" w:eastAsia="Calibri" w:hAnsi="Calibri" w:cs="Times New Roman"/>
          <w:sz w:val="20"/>
          <w:szCs w:val="20"/>
        </w:rPr>
        <w:t>22.- La modalidad Servicio de asistencia residencial para personas con problemas de alcoholismo, de la prestación Atención en centros residenciales, adquiere el carácter de prestación esencial.</w:t>
      </w:r>
    </w:p>
    <w:p w:rsidR="000932CD" w:rsidRDefault="000932CD" w:rsidP="000932CD">
      <w:pPr>
        <w:pStyle w:val="Prrafodelista"/>
        <w:numPr>
          <w:ilvl w:val="0"/>
          <w:numId w:val="2"/>
        </w:numPr>
        <w:spacing w:after="120" w:line="256" w:lineRule="auto"/>
        <w:jc w:val="both"/>
        <w:rPr>
          <w:sz w:val="20"/>
          <w:szCs w:val="20"/>
        </w:rPr>
      </w:pPr>
      <w:r>
        <w:rPr>
          <w:sz w:val="20"/>
          <w:szCs w:val="20"/>
        </w:rPr>
        <w:t>23.- Prestación extraordinaria frente a situaciones de deuda hipotecaria. Se actualiza su regulación.</w:t>
      </w:r>
    </w:p>
    <w:p w:rsidR="000932CD" w:rsidRDefault="000932CD" w:rsidP="000932CD">
      <w:pPr>
        <w:numPr>
          <w:ilvl w:val="0"/>
          <w:numId w:val="2"/>
        </w:numPr>
        <w:spacing w:after="120" w:line="240" w:lineRule="auto"/>
        <w:ind w:left="714" w:hanging="357"/>
        <w:jc w:val="both"/>
        <w:rPr>
          <w:rFonts w:ascii="Calibri" w:eastAsia="Calibri" w:hAnsi="Calibri" w:cs="Times New Roman"/>
          <w:sz w:val="20"/>
          <w:szCs w:val="20"/>
        </w:rPr>
      </w:pPr>
      <w:r>
        <w:rPr>
          <w:rFonts w:ascii="Calibri" w:eastAsia="Calibri" w:hAnsi="Calibri" w:cs="Times New Roman"/>
          <w:sz w:val="20"/>
          <w:szCs w:val="20"/>
        </w:rPr>
        <w:t>24.- En la prestación Renta Garantizada de Ciudadanía, se actualiza la ficha descriptiva de acuerdo con la modificación operada en su régimen jurídico, que afecta a la regulación de los requisitos y condiciones de acceso y al régimen de compatibilidad.</w:t>
      </w:r>
    </w:p>
    <w:p w:rsidR="00EE1B2F" w:rsidRDefault="00EE1B2F"/>
    <w:sectPr w:rsidR="00EE1B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02CCB"/>
    <w:multiLevelType w:val="hybridMultilevel"/>
    <w:tmpl w:val="D5BA00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91614A1"/>
    <w:multiLevelType w:val="hybridMultilevel"/>
    <w:tmpl w:val="0F2E9A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04077C1"/>
    <w:multiLevelType w:val="hybridMultilevel"/>
    <w:tmpl w:val="1246563C"/>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3" w15:restartNumberingAfterBreak="0">
    <w:nsid w:val="5D380710"/>
    <w:multiLevelType w:val="hybridMultilevel"/>
    <w:tmpl w:val="DE6A16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C4"/>
    <w:rsid w:val="000932CD"/>
    <w:rsid w:val="0045256F"/>
    <w:rsid w:val="00EE1B2F"/>
    <w:rsid w:val="00F322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22A11-9EF2-4440-BA34-AD3D06A3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2C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Tabla Car,List Paragraph Car,lista 1 Car"/>
    <w:link w:val="Prrafodelista"/>
    <w:uiPriority w:val="34"/>
    <w:locked/>
    <w:rsid w:val="000932CD"/>
  </w:style>
  <w:style w:type="paragraph" w:styleId="Prrafodelista">
    <w:name w:val="List Paragraph"/>
    <w:aliases w:val="Tabla,List Paragraph,lista 1"/>
    <w:basedOn w:val="Normal"/>
    <w:link w:val="PrrafodelistaCar"/>
    <w:uiPriority w:val="34"/>
    <w:qFormat/>
    <w:rsid w:val="000932C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3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7512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Sanz Jimenez</dc:creator>
  <cp:keywords/>
  <dc:description/>
  <cp:lastModifiedBy>Usuario de Windows</cp:lastModifiedBy>
  <cp:revision>2</cp:revision>
  <dcterms:created xsi:type="dcterms:W3CDTF">2019-01-16T19:38:00Z</dcterms:created>
  <dcterms:modified xsi:type="dcterms:W3CDTF">2019-01-16T19:38:00Z</dcterms:modified>
</cp:coreProperties>
</file>